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A SINGLE CENTER REAL WORLD COMPARISON OF PROCEDURE TIMES IN THE TRANSRADIAL AND TRANSFEMORAL APPROACHES TO PRIMARY PCI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 w:rsidRPr="000C3B01">
        <w:rPr>
          <w:b/>
          <w:bCs/>
          <w:u w:val="single"/>
        </w:rPr>
        <w:t>M</w:t>
      </w:r>
      <w:r w:rsidR="00BA090E" w:rsidRPr="000C3B01">
        <w:rPr>
          <w:b/>
          <w:bCs/>
          <w:u w:val="single"/>
        </w:rPr>
        <w:t>.</w:t>
      </w:r>
      <w:r w:rsidRPr="000C3B01">
        <w:rPr>
          <w:b/>
          <w:bCs/>
          <w:u w:val="single"/>
        </w:rPr>
        <w:t>J</w:t>
      </w:r>
      <w:r w:rsidR="00BA090E" w:rsidRPr="000C3B01">
        <w:rPr>
          <w:b/>
          <w:bCs/>
          <w:u w:val="single"/>
        </w:rPr>
        <w:t xml:space="preserve">. </w:t>
      </w:r>
      <w:proofErr w:type="spellStart"/>
      <w:r w:rsidR="00BA090E" w:rsidRPr="000C3B01">
        <w:rPr>
          <w:b/>
          <w:bCs/>
          <w:u w:val="single"/>
        </w:rPr>
        <w:t>Martinelli</w:t>
      </w:r>
      <w:proofErr w:type="spellEnd"/>
      <w:r>
        <w:t>, K</w:t>
      </w:r>
      <w:r w:rsidR="00BA090E">
        <w:t>.</w:t>
      </w:r>
      <w:r>
        <w:t>M</w:t>
      </w:r>
      <w:r w:rsidR="00BA090E">
        <w:t>.</w:t>
      </w:r>
      <w:r>
        <w:t xml:space="preserve"> </w:t>
      </w:r>
      <w:proofErr w:type="spellStart"/>
      <w:r>
        <w:t>Forbush</w:t>
      </w:r>
      <w:proofErr w:type="spellEnd"/>
      <w:r>
        <w:t>, M</w:t>
      </w:r>
      <w:r w:rsidR="00BA090E">
        <w:t>.</w:t>
      </w:r>
      <w:r>
        <w:t>E</w:t>
      </w:r>
      <w:r w:rsidR="00BA090E">
        <w:t>.</w:t>
      </w:r>
      <w:r>
        <w:t xml:space="preserve"> Sturm, C</w:t>
      </w:r>
      <w:r w:rsidR="00BA090E">
        <w:t>.</w:t>
      </w:r>
      <w:r>
        <w:t>L</w:t>
      </w:r>
      <w:r w:rsidR="00BA090E">
        <w:t>.</w:t>
      </w:r>
      <w:r>
        <w:t xml:space="preserve"> </w:t>
      </w:r>
      <w:proofErr w:type="spellStart"/>
      <w:r>
        <w:t>Lasky</w:t>
      </w:r>
      <w:proofErr w:type="spellEnd"/>
      <w:r>
        <w:t>, M</w:t>
      </w:r>
      <w:r w:rsidR="00BA090E">
        <w:t>.</w:t>
      </w:r>
      <w:r>
        <w:t xml:space="preserve"> </w:t>
      </w:r>
      <w:proofErr w:type="spellStart"/>
      <w:r>
        <w:t>Fecko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</w:t>
      </w:r>
      <w:r w:rsidR="000C3B01">
        <w:rPr>
          <w:color w:val="000000"/>
        </w:rPr>
        <w:t>t. Peter's Hospital, Albany, NY,</w:t>
      </w:r>
      <w:r>
        <w:rPr>
          <w:color w:val="000000"/>
        </w:rPr>
        <w:t xml:space="preserve">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A090E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In the US, lack of widespread use of the </w:t>
      </w:r>
      <w:proofErr w:type="spellStart"/>
      <w:r>
        <w:t>transradial</w:t>
      </w:r>
      <w:proofErr w:type="spellEnd"/>
      <w:r>
        <w:t xml:space="preserve"> (TR) approach to primary percutaneous coronary intervention (PCI) is driven by concern over prolonged procedure times. </w:t>
      </w:r>
    </w:p>
    <w:p w:rsidR="00BA090E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Objectives: We compared door to balloon time (DBT), </w:t>
      </w:r>
      <w:proofErr w:type="spellStart"/>
      <w:r>
        <w:t>cath</w:t>
      </w:r>
      <w:proofErr w:type="spellEnd"/>
      <w:r>
        <w:t xml:space="preserve"> lab to balloon time (CLBT), artery to balloon time (ABT) and fluoroscopy time in patients undergoing primary PCI using the TR and TF approaches. Methods: From January 2010 to August 2011, one hundred and twelve consecutive STEMI patients undergoing primary PCI using TR or TF approaches at a single center were studied. CLBT, ABT and DBT were measured.</w:t>
      </w:r>
    </w:p>
    <w:p w:rsidR="00074CE1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DBT was significantly faster in the TR group (54 min) vs. the TF group </w:t>
      </w:r>
    </w:p>
    <w:p w:rsidR="00BA090E" w:rsidRDefault="00B921ED">
      <w:pPr>
        <w:widowControl w:val="0"/>
        <w:autoSpaceDE w:val="0"/>
        <w:autoSpaceDN w:val="0"/>
        <w:adjustRightInd w:val="0"/>
        <w:jc w:val="both"/>
      </w:pPr>
      <w:r>
        <w:t xml:space="preserve">(62 min), p=0.01. Other procedural times were not significantly different.  CLBT was 22 min and 25 min, p=0.31, in the TR and TF groups, respectively. ABT was 11 min in the TR group and 10 min in the TF group, p=0.63.  Fluoroscopy times were also similar:  8.6 min vs. 9.4 min, p=0.77, in the </w:t>
      </w:r>
      <w:r w:rsidR="00074CE1">
        <w:t xml:space="preserve">TR and TF groups respectively. </w:t>
      </w:r>
      <w:r>
        <w:t>Bleeding and/or access-site complications occurred in 5 patients (6%) in the TF cohort and zero in the TR group (NS).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Use of the TR approach for primary PCI in a real-world setting does not prolong fluoroscopy time, </w:t>
      </w:r>
      <w:proofErr w:type="spellStart"/>
      <w:r>
        <w:t>cath</w:t>
      </w:r>
      <w:proofErr w:type="spellEnd"/>
      <w:r>
        <w:t xml:space="preserve"> lab set-up, procedure time or</w:t>
      </w:r>
      <w:r w:rsidR="00074CE1">
        <w:t xml:space="preserve"> overall door to balloon time. </w:t>
      </w:r>
      <w:r>
        <w:t>With a trend toward improved safety, it may be considered an appropriate option in this setting.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C3B0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E1" w:rsidRDefault="00074CE1" w:rsidP="00074CE1">
      <w:r>
        <w:separator/>
      </w:r>
    </w:p>
  </w:endnote>
  <w:endnote w:type="continuationSeparator" w:id="0">
    <w:p w:rsidR="00074CE1" w:rsidRDefault="00074CE1" w:rsidP="0007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E1" w:rsidRDefault="00074CE1" w:rsidP="00074CE1">
      <w:r>
        <w:separator/>
      </w:r>
    </w:p>
  </w:footnote>
  <w:footnote w:type="continuationSeparator" w:id="0">
    <w:p w:rsidR="00074CE1" w:rsidRDefault="00074CE1" w:rsidP="0007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E1" w:rsidRDefault="00074CE1" w:rsidP="00074CE1">
    <w:pPr>
      <w:pStyle w:val="Header"/>
    </w:pPr>
    <w:r>
      <w:t>1344, oral or poster, cat: 15</w:t>
    </w:r>
  </w:p>
  <w:p w:rsidR="00074CE1" w:rsidRDefault="00074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74CE1"/>
    <w:rsid w:val="000C3B01"/>
    <w:rsid w:val="00447B2F"/>
    <w:rsid w:val="00A02E90"/>
    <w:rsid w:val="00B921ED"/>
    <w:rsid w:val="00B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CC5FB207</Template>
  <TotalTime>30</TotalTime>
  <Pages>1</Pages>
  <Words>267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2012-03-29T11:52:00Z</cp:lastPrinted>
  <dcterms:created xsi:type="dcterms:W3CDTF">2012-03-29T11:25:00Z</dcterms:created>
  <dcterms:modified xsi:type="dcterms:W3CDTF">2012-03-29T11:53:00Z</dcterms:modified>
</cp:coreProperties>
</file>